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D7AA" w14:textId="219EE7C8" w:rsidR="00A0773A" w:rsidRPr="003B6FB2" w:rsidRDefault="00425CC5" w:rsidP="003B6FB2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令和</w:t>
      </w:r>
      <w:r w:rsidR="00DC5599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８</w:t>
      </w:r>
      <w:r w:rsidR="001E2F9F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年度</w:t>
      </w:r>
      <w:r w:rsidR="006B0E5D" w:rsidRPr="003B6FB2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宇土市</w:t>
      </w:r>
      <w:r w:rsidR="005855A8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住宅</w:t>
      </w:r>
      <w:r w:rsidR="003B6FB2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</w:rPr>
        <w:t>耐震化緊急促進アクションプログラム</w:t>
      </w:r>
    </w:p>
    <w:p w14:paraId="19D64F0E" w14:textId="77777777" w:rsidR="007C29E1" w:rsidRDefault="007C29E1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p w14:paraId="4DA38BB3" w14:textId="77777777" w:rsidR="007C29E1" w:rsidRDefault="007C29E1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 w:rsidRPr="003B6FB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１　目的</w:t>
      </w:r>
    </w:p>
    <w:p w14:paraId="16333F8A" w14:textId="77777777" w:rsidR="002D2E5D" w:rsidRPr="003B6FB2" w:rsidRDefault="002D2E5D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p w14:paraId="47194356" w14:textId="77777777" w:rsidR="007C29E1" w:rsidRPr="001E29FD" w:rsidRDefault="006B0E5D" w:rsidP="001E29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E29FD">
        <w:rPr>
          <w:rFonts w:asciiTheme="minorEastAsia" w:hAnsiTheme="minorEastAsia" w:hint="eastAsia"/>
          <w:sz w:val="24"/>
          <w:szCs w:val="24"/>
        </w:rPr>
        <w:t>宇土市</w:t>
      </w:r>
      <w:r w:rsidR="005855A8">
        <w:rPr>
          <w:rFonts w:asciiTheme="minorEastAsia" w:hAnsiTheme="minorEastAsia" w:hint="eastAsia"/>
          <w:sz w:val="24"/>
          <w:szCs w:val="24"/>
        </w:rPr>
        <w:t>建築物</w:t>
      </w:r>
      <w:r w:rsidR="007C29E1" w:rsidRPr="001E29FD">
        <w:rPr>
          <w:rFonts w:asciiTheme="minorEastAsia" w:hAnsiTheme="minorEastAsia" w:hint="eastAsia"/>
          <w:sz w:val="24"/>
          <w:szCs w:val="24"/>
        </w:rPr>
        <w:t>耐震改修促進計画に定めた目標の達成に向け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C29E1" w:rsidRPr="001E29FD">
        <w:rPr>
          <w:rFonts w:asciiTheme="minorEastAsia" w:hAnsiTheme="minorEastAsia" w:hint="eastAsia"/>
          <w:sz w:val="24"/>
          <w:szCs w:val="24"/>
        </w:rPr>
        <w:t>住宅所有者の経済的負担の軽減を</w:t>
      </w:r>
      <w:r w:rsidR="00965FB6" w:rsidRPr="001E29FD">
        <w:rPr>
          <w:rFonts w:asciiTheme="minorEastAsia" w:hAnsiTheme="minorEastAsia" w:hint="eastAsia"/>
          <w:sz w:val="24"/>
          <w:szCs w:val="24"/>
        </w:rPr>
        <w:t>図るとともに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965FB6" w:rsidRPr="001E29FD">
        <w:rPr>
          <w:rFonts w:asciiTheme="minorEastAsia" w:hAnsiTheme="minorEastAsia" w:hint="eastAsia"/>
          <w:sz w:val="24"/>
          <w:szCs w:val="24"/>
        </w:rPr>
        <w:t>住宅所有者に対する直接的な耐震化促進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965FB6" w:rsidRPr="001E29FD">
        <w:rPr>
          <w:rFonts w:asciiTheme="minorEastAsia" w:hAnsiTheme="minorEastAsia" w:hint="eastAsia"/>
          <w:sz w:val="24"/>
          <w:szCs w:val="24"/>
        </w:rPr>
        <w:t>耐震診断実施者に対する耐震化促進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965FB6" w:rsidRPr="001E29FD">
        <w:rPr>
          <w:rFonts w:asciiTheme="minorEastAsia" w:hAnsiTheme="minorEastAsia" w:hint="eastAsia"/>
          <w:sz w:val="24"/>
          <w:szCs w:val="24"/>
        </w:rPr>
        <w:t>改修事業者の技術力向上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965FB6" w:rsidRPr="001E29FD">
        <w:rPr>
          <w:rFonts w:asciiTheme="minorEastAsia" w:hAnsiTheme="minorEastAsia" w:hint="eastAsia"/>
          <w:sz w:val="24"/>
          <w:szCs w:val="24"/>
        </w:rPr>
        <w:t>一般市民への周知・普及等の充実を図ることが重要である。</w:t>
      </w:r>
    </w:p>
    <w:p w14:paraId="2F39088B" w14:textId="77777777" w:rsidR="00754DF4" w:rsidRDefault="00965FB6">
      <w:pPr>
        <w:rPr>
          <w:rFonts w:asciiTheme="minorEastAsia" w:hAnsiTheme="minorEastAsia"/>
          <w:sz w:val="24"/>
          <w:szCs w:val="24"/>
        </w:rPr>
      </w:pPr>
      <w:r w:rsidRPr="001E29FD">
        <w:rPr>
          <w:rFonts w:asciiTheme="minorEastAsia" w:hAnsiTheme="minorEastAsia" w:hint="eastAsia"/>
          <w:sz w:val="24"/>
          <w:szCs w:val="24"/>
        </w:rPr>
        <w:t xml:space="preserve">　</w:t>
      </w:r>
      <w:r w:rsidR="00754DF4" w:rsidRPr="001E29FD">
        <w:rPr>
          <w:rFonts w:asciiTheme="minorEastAsia" w:hAnsiTheme="minorEastAsia" w:hint="eastAsia"/>
          <w:sz w:val="24"/>
          <w:szCs w:val="24"/>
        </w:rPr>
        <w:t>このため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6B0E5D" w:rsidRPr="001E29FD">
        <w:rPr>
          <w:rFonts w:asciiTheme="minorEastAsia" w:hAnsiTheme="minorEastAsia" w:hint="eastAsia"/>
          <w:sz w:val="24"/>
          <w:szCs w:val="24"/>
        </w:rPr>
        <w:t>宇土市</w:t>
      </w:r>
      <w:r w:rsidR="00754DF4" w:rsidRPr="001E29FD">
        <w:rPr>
          <w:rFonts w:asciiTheme="minorEastAsia" w:hAnsiTheme="minorEastAsia" w:hint="eastAsia"/>
          <w:sz w:val="24"/>
          <w:szCs w:val="24"/>
        </w:rPr>
        <w:t>住宅耐震化緊急促進アクションプログラム（以下「アクションプログラム」という。）では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54DF4" w:rsidRPr="001E29FD">
        <w:rPr>
          <w:rFonts w:asciiTheme="minorEastAsia" w:hAnsiTheme="minorEastAsia" w:hint="eastAsia"/>
          <w:sz w:val="24"/>
          <w:szCs w:val="24"/>
        </w:rPr>
        <w:t>毎年度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54DF4" w:rsidRPr="001E29FD">
        <w:rPr>
          <w:rFonts w:asciiTheme="minorEastAsia" w:hAnsiTheme="minorEastAsia" w:hint="eastAsia"/>
          <w:sz w:val="24"/>
          <w:szCs w:val="24"/>
        </w:rPr>
        <w:t>住宅耐震化に係る取組を位置付け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54DF4" w:rsidRPr="001E29FD">
        <w:rPr>
          <w:rFonts w:asciiTheme="minorEastAsia" w:hAnsiTheme="minorEastAsia" w:hint="eastAsia"/>
          <w:sz w:val="24"/>
          <w:szCs w:val="24"/>
        </w:rPr>
        <w:t>その進捗状況を把握・評価するとともに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54DF4" w:rsidRPr="001E29FD">
        <w:rPr>
          <w:rFonts w:asciiTheme="minorEastAsia" w:hAnsiTheme="minorEastAsia" w:hint="eastAsia"/>
          <w:sz w:val="24"/>
          <w:szCs w:val="24"/>
        </w:rPr>
        <w:t>プログラムの充実・改善を図り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754DF4" w:rsidRPr="001E29FD">
        <w:rPr>
          <w:rFonts w:asciiTheme="minorEastAsia" w:hAnsiTheme="minorEastAsia" w:hint="eastAsia"/>
          <w:sz w:val="24"/>
          <w:szCs w:val="24"/>
        </w:rPr>
        <w:t>住宅の耐震化を強力に推進することを目的とする。</w:t>
      </w:r>
    </w:p>
    <w:p w14:paraId="3A098F38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1BC81F34" w14:textId="77777777" w:rsidR="001E29FD" w:rsidRPr="001E29FD" w:rsidRDefault="001E29FD">
      <w:pPr>
        <w:rPr>
          <w:rFonts w:asciiTheme="minorEastAsia" w:hAnsiTheme="minorEastAsia"/>
          <w:sz w:val="24"/>
          <w:szCs w:val="24"/>
        </w:rPr>
      </w:pPr>
    </w:p>
    <w:p w14:paraId="6761C8C8" w14:textId="77777777" w:rsidR="00754DF4" w:rsidRDefault="00754DF4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 w:rsidRPr="001E29FD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２　位置付け</w:t>
      </w:r>
    </w:p>
    <w:p w14:paraId="2D609805" w14:textId="77777777" w:rsidR="002D2E5D" w:rsidRPr="001E29FD" w:rsidRDefault="002D2E5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DB4B8DA" w14:textId="77777777" w:rsidR="003B6FB2" w:rsidRDefault="00754DF4">
      <w:pPr>
        <w:rPr>
          <w:rFonts w:asciiTheme="minorEastAsia" w:hAnsiTheme="minorEastAsia"/>
          <w:sz w:val="24"/>
          <w:szCs w:val="24"/>
        </w:rPr>
      </w:pPr>
      <w:r w:rsidRPr="001E29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29FD">
        <w:rPr>
          <w:rFonts w:asciiTheme="minorEastAsia" w:hAnsiTheme="minorEastAsia" w:hint="eastAsia"/>
          <w:sz w:val="24"/>
          <w:szCs w:val="24"/>
        </w:rPr>
        <w:t>アクションプログラムは</w:t>
      </w:r>
      <w:r w:rsidR="0089780B">
        <w:rPr>
          <w:rFonts w:asciiTheme="minorEastAsia" w:hAnsiTheme="minorEastAsia" w:hint="eastAsia"/>
          <w:sz w:val="24"/>
          <w:szCs w:val="24"/>
        </w:rPr>
        <w:t>、</w:t>
      </w:r>
      <w:r w:rsidR="006B0E5D" w:rsidRPr="001E29FD">
        <w:rPr>
          <w:rFonts w:asciiTheme="minorEastAsia" w:hAnsiTheme="minorEastAsia" w:hint="eastAsia"/>
          <w:sz w:val="24"/>
          <w:szCs w:val="24"/>
        </w:rPr>
        <w:t>宇土市</w:t>
      </w:r>
      <w:r w:rsidR="005855A8">
        <w:rPr>
          <w:rFonts w:asciiTheme="minorEastAsia" w:hAnsiTheme="minorEastAsia" w:hint="eastAsia"/>
          <w:sz w:val="24"/>
          <w:szCs w:val="24"/>
        </w:rPr>
        <w:t>建築物</w:t>
      </w:r>
      <w:r w:rsidRPr="001E29FD">
        <w:rPr>
          <w:rFonts w:asciiTheme="minorEastAsia" w:hAnsiTheme="minorEastAsia" w:hint="eastAsia"/>
          <w:sz w:val="24"/>
          <w:szCs w:val="24"/>
        </w:rPr>
        <w:t>耐震改修促進計画に基づき策定する。</w:t>
      </w:r>
    </w:p>
    <w:p w14:paraId="49247682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16E3480C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284FC0A3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169E039C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46FD3BB5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7BE865E4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1D99E58C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3408004E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32007F03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5815654A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47DBA17F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4FCF6844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62DFDE74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4165FB9B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00723FA1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39FFC08E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238AE2DA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222D8D47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4891AC97" w14:textId="77777777" w:rsidR="001E29FD" w:rsidRDefault="001E29FD">
      <w:pPr>
        <w:rPr>
          <w:rFonts w:asciiTheme="minorEastAsia" w:hAnsiTheme="minorEastAsia"/>
          <w:sz w:val="24"/>
          <w:szCs w:val="24"/>
        </w:rPr>
      </w:pPr>
    </w:p>
    <w:p w14:paraId="179707DB" w14:textId="77777777" w:rsidR="001E29FD" w:rsidRPr="002D2E5D" w:rsidRDefault="001E29FD">
      <w:pPr>
        <w:rPr>
          <w:rFonts w:asciiTheme="minorEastAsia" w:hAnsiTheme="minorEastAsia"/>
          <w:sz w:val="24"/>
          <w:szCs w:val="24"/>
        </w:rPr>
      </w:pPr>
    </w:p>
    <w:p w14:paraId="18151EB9" w14:textId="587642A5" w:rsidR="003B6FB2" w:rsidRDefault="00754DF4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 w:rsidRPr="003B6FB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lastRenderedPageBreak/>
        <w:t xml:space="preserve">３　</w:t>
      </w:r>
      <w:r w:rsidR="00EC770F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令和</w:t>
      </w:r>
      <w:r w:rsidR="00DC5599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８</w:t>
      </w:r>
      <w:r w:rsidR="00524EEE" w:rsidRPr="003B6FB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年度の計画</w:t>
      </w:r>
    </w:p>
    <w:p w14:paraId="7D486197" w14:textId="77777777" w:rsidR="002D2E5D" w:rsidRPr="001E29FD" w:rsidRDefault="002D2E5D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tbl>
      <w:tblPr>
        <w:tblStyle w:val="a3"/>
        <w:tblW w:w="9036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358"/>
      </w:tblGrid>
      <w:tr w:rsidR="002F442F" w:rsidRPr="002F442F" w14:paraId="33C1C93E" w14:textId="77777777" w:rsidTr="001E2F9F">
        <w:trPr>
          <w:cantSplit/>
          <w:trHeight w:val="444"/>
          <w:jc w:val="right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</w:tcPr>
          <w:p w14:paraId="5CD4DB82" w14:textId="77777777" w:rsidR="002F442F" w:rsidRPr="009D319B" w:rsidRDefault="002F442F" w:rsidP="00DB5456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D31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取組内容</w:t>
            </w:r>
          </w:p>
        </w:tc>
        <w:tc>
          <w:tcPr>
            <w:tcW w:w="8469" w:type="dxa"/>
            <w:gridSpan w:val="2"/>
            <w:shd w:val="clear" w:color="auto" w:fill="D9D9D9" w:themeFill="background1" w:themeFillShade="D9"/>
            <w:vAlign w:val="center"/>
          </w:tcPr>
          <w:p w14:paraId="6CF5FB97" w14:textId="77777777" w:rsidR="002F442F" w:rsidRPr="00842674" w:rsidRDefault="002F442F" w:rsidP="002F442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26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財政的支援</w:t>
            </w:r>
          </w:p>
        </w:tc>
      </w:tr>
      <w:tr w:rsidR="002F442F" w:rsidRPr="002F442F" w14:paraId="47BE8171" w14:textId="77777777" w:rsidTr="00E06D40">
        <w:trPr>
          <w:cantSplit/>
          <w:trHeight w:val="784"/>
          <w:jc w:val="right"/>
        </w:trPr>
        <w:tc>
          <w:tcPr>
            <w:tcW w:w="567" w:type="dxa"/>
            <w:vMerge/>
            <w:shd w:val="clear" w:color="auto" w:fill="D9D9D9" w:themeFill="background1" w:themeFillShade="D9"/>
            <w:textDirection w:val="tbRlV"/>
          </w:tcPr>
          <w:p w14:paraId="2C520CE4" w14:textId="77777777" w:rsidR="002F442F" w:rsidRPr="002F442F" w:rsidRDefault="002F442F" w:rsidP="00DB545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69" w:type="dxa"/>
            <w:gridSpan w:val="2"/>
          </w:tcPr>
          <w:p w14:paraId="62C55799" w14:textId="77777777" w:rsidR="00F354B6" w:rsidRPr="00B86B28" w:rsidRDefault="003454EA" w:rsidP="00454EA6">
            <w:pPr>
              <w:rPr>
                <w:rFonts w:asciiTheme="minorEastAsia" w:hAnsiTheme="minorEastAsia"/>
                <w:sz w:val="24"/>
                <w:szCs w:val="24"/>
              </w:rPr>
            </w:pPr>
            <w:r w:rsidRPr="001E2F9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耐震診断の結果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倒壊の危険性があると判断された住宅について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耐震改修設計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耐震改修工事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50C5E">
              <w:rPr>
                <w:rFonts w:asciiTheme="minorEastAsia" w:hAnsiTheme="minorEastAsia" w:hint="eastAsia"/>
                <w:sz w:val="24"/>
                <w:szCs w:val="24"/>
              </w:rPr>
              <w:t>建替え設計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建替え工事</w:t>
            </w:r>
            <w:r w:rsidR="00454EA6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行う住宅所有者に対して</w:t>
            </w:r>
            <w:r w:rsidR="002D2E5D" w:rsidRPr="00B86B28">
              <w:rPr>
                <w:rFonts w:asciiTheme="minorEastAsia" w:hAnsiTheme="minorEastAsia" w:hint="eastAsia"/>
                <w:sz w:val="24"/>
                <w:szCs w:val="24"/>
              </w:rPr>
              <w:t>補助対象費の一部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補助を行う。</w:t>
            </w:r>
          </w:p>
        </w:tc>
      </w:tr>
      <w:tr w:rsidR="002F442F" w:rsidRPr="002F442F" w14:paraId="7E373BBA" w14:textId="77777777" w:rsidTr="001E2F9F">
        <w:trPr>
          <w:cantSplit/>
          <w:trHeight w:val="484"/>
          <w:jc w:val="right"/>
        </w:trPr>
        <w:tc>
          <w:tcPr>
            <w:tcW w:w="567" w:type="dxa"/>
            <w:vMerge/>
            <w:shd w:val="clear" w:color="auto" w:fill="D9D9D9" w:themeFill="background1" w:themeFillShade="D9"/>
            <w:textDirection w:val="tbRlV"/>
          </w:tcPr>
          <w:p w14:paraId="7278A55D" w14:textId="77777777" w:rsidR="002F442F" w:rsidRPr="002F442F" w:rsidRDefault="002F442F" w:rsidP="00DB545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69" w:type="dxa"/>
            <w:gridSpan w:val="2"/>
            <w:shd w:val="clear" w:color="auto" w:fill="D9D9D9" w:themeFill="background1" w:themeFillShade="D9"/>
            <w:vAlign w:val="center"/>
          </w:tcPr>
          <w:p w14:paraId="196CCE68" w14:textId="77777777" w:rsidR="002F442F" w:rsidRPr="00842674" w:rsidRDefault="002F442F" w:rsidP="002F442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4267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普及啓発等</w:t>
            </w:r>
          </w:p>
        </w:tc>
      </w:tr>
      <w:tr w:rsidR="002F442F" w:rsidRPr="002F442F" w14:paraId="59C4F8E2" w14:textId="77777777" w:rsidTr="00B86B28">
        <w:trPr>
          <w:cantSplit/>
          <w:trHeight w:val="6317"/>
          <w:jc w:val="right"/>
        </w:trPr>
        <w:tc>
          <w:tcPr>
            <w:tcW w:w="567" w:type="dxa"/>
            <w:vMerge/>
            <w:shd w:val="clear" w:color="auto" w:fill="D9D9D9" w:themeFill="background1" w:themeFillShade="D9"/>
            <w:textDirection w:val="tbRlV"/>
          </w:tcPr>
          <w:p w14:paraId="27FB4782" w14:textId="77777777" w:rsidR="002F442F" w:rsidRPr="002F442F" w:rsidRDefault="002F442F" w:rsidP="00DB545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69" w:type="dxa"/>
            <w:gridSpan w:val="2"/>
          </w:tcPr>
          <w:p w14:paraId="6DF3004B" w14:textId="77777777" w:rsidR="00774315" w:rsidRPr="00D033A8" w:rsidRDefault="002F442F" w:rsidP="00D033A8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033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住宅所有者に対する直接的な耐震化促進</w:t>
            </w:r>
          </w:p>
          <w:p w14:paraId="1E5F34AF" w14:textId="77777777" w:rsidR="00734E00" w:rsidRDefault="00203EAE" w:rsidP="00250C5E">
            <w:pPr>
              <w:ind w:leftChars="84" w:left="176" w:firstLineChars="15" w:firstLine="3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96F3D">
              <w:rPr>
                <w:rFonts w:asciiTheme="minorEastAsia" w:hAnsiTheme="minorEastAsia" w:hint="eastAsia"/>
                <w:sz w:val="24"/>
                <w:szCs w:val="24"/>
              </w:rPr>
              <w:t>宇土市内に固定資産を持っている全ての住宅</w:t>
            </w:r>
            <w:r w:rsidR="00842674" w:rsidRPr="00B86B28">
              <w:rPr>
                <w:rFonts w:asciiTheme="minorEastAsia" w:hAnsiTheme="minorEastAsia" w:hint="eastAsia"/>
                <w:sz w:val="24"/>
                <w:szCs w:val="24"/>
              </w:rPr>
              <w:t>所有者</w:t>
            </w:r>
            <w:r w:rsidR="00C32DAA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842674" w:rsidRPr="00B86B28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EC770F">
              <w:rPr>
                <w:rFonts w:asciiTheme="minorEastAsia" w:hAnsiTheme="minorEastAsia" w:hint="eastAsia"/>
                <w:sz w:val="24"/>
                <w:szCs w:val="24"/>
              </w:rPr>
              <w:t>、耐震化補助事業を周知させるため、固定資産税等納税通知書を送付する封筒の裏面を活用し、補助事業の概要とＨＰへ誘導するためのＱＲコードを記載</w:t>
            </w:r>
          </w:p>
          <w:p w14:paraId="4574E5BB" w14:textId="77777777" w:rsidR="00A57C43" w:rsidRPr="00B86B28" w:rsidRDefault="00A57C43" w:rsidP="00250C5E">
            <w:pPr>
              <w:ind w:leftChars="84" w:left="176" w:firstLineChars="15" w:firstLine="36"/>
              <w:rPr>
                <w:rFonts w:asciiTheme="minorEastAsia" w:hAnsiTheme="minorEastAsia"/>
                <w:sz w:val="24"/>
                <w:szCs w:val="24"/>
              </w:rPr>
            </w:pPr>
          </w:p>
          <w:p w14:paraId="309E0DB4" w14:textId="77777777" w:rsidR="002F442F" w:rsidRPr="00B22798" w:rsidRDefault="00842674" w:rsidP="00B22798">
            <w:pPr>
              <w:ind w:left="229" w:hangingChars="95" w:hanging="229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  <w:r w:rsidR="002F442F"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耐震診断実施者に対する耐震化促進</w:t>
            </w:r>
          </w:p>
          <w:p w14:paraId="3A8072E8" w14:textId="308BAE54" w:rsidR="00774315" w:rsidRPr="00B86B28" w:rsidRDefault="009A522E" w:rsidP="00774315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・耐震診断結果報告時にパンフレット</w:t>
            </w:r>
            <w:r w:rsidR="00842674" w:rsidRPr="00B86B28">
              <w:rPr>
                <w:rFonts w:asciiTheme="minorEastAsia" w:hAnsiTheme="minorEastAsia" w:hint="eastAsia"/>
                <w:sz w:val="24"/>
                <w:szCs w:val="24"/>
              </w:rPr>
              <w:t>を配布</w:t>
            </w:r>
          </w:p>
          <w:p w14:paraId="5A576727" w14:textId="77777777" w:rsidR="00A57C43" w:rsidRPr="00B86B28" w:rsidRDefault="00A57C43" w:rsidP="00B86B28">
            <w:pPr>
              <w:ind w:leftChars="84" w:left="176" w:firstLineChars="15" w:firstLine="36"/>
              <w:rPr>
                <w:rFonts w:asciiTheme="minorEastAsia" w:hAnsiTheme="minorEastAsia"/>
                <w:sz w:val="24"/>
                <w:szCs w:val="24"/>
              </w:rPr>
            </w:pPr>
          </w:p>
          <w:p w14:paraId="661D2C4A" w14:textId="77777777" w:rsidR="002F442F" w:rsidRPr="00B22798" w:rsidRDefault="00842674" w:rsidP="002F442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③</w:t>
            </w:r>
            <w:r w:rsidR="002F442F"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改修事業者の技術力向上等</w:t>
            </w:r>
          </w:p>
          <w:p w14:paraId="08390D05" w14:textId="77777777" w:rsidR="00734E00" w:rsidRPr="00B86B28" w:rsidRDefault="00774315" w:rsidP="00B86B28">
            <w:pPr>
              <w:ind w:leftChars="84" w:left="176" w:firstLineChars="15" w:firstLine="36"/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97BA7" w:rsidRPr="00B86B28">
              <w:rPr>
                <w:rFonts w:asciiTheme="minorEastAsia" w:hAnsiTheme="minorEastAsia" w:hint="eastAsia"/>
                <w:sz w:val="24"/>
                <w:szCs w:val="24"/>
              </w:rPr>
              <w:t>工事業者情報を容易に取得できるよう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97BA7" w:rsidRPr="00B86B28">
              <w:rPr>
                <w:rFonts w:asciiTheme="minorEastAsia" w:hAnsiTheme="minorEastAsia" w:hint="eastAsia"/>
                <w:sz w:val="24"/>
                <w:szCs w:val="24"/>
              </w:rPr>
              <w:t>耐震診断結果報告時に配布する</w:t>
            </w:r>
            <w:r w:rsidR="009A522E">
              <w:rPr>
                <w:rFonts w:asciiTheme="minorEastAsia" w:hAnsiTheme="minorEastAsia" w:hint="eastAsia"/>
                <w:sz w:val="24"/>
                <w:szCs w:val="24"/>
              </w:rPr>
              <w:t>パンフレット</w:t>
            </w:r>
            <w:r w:rsidR="00F354B6" w:rsidRPr="00B86B28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リフォーム評価ナビ</w:t>
            </w:r>
            <w:r w:rsidR="00B97BA7" w:rsidRPr="00B86B2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89780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97BA7" w:rsidRPr="00B86B28">
              <w:rPr>
                <w:rFonts w:asciiTheme="minorEastAsia" w:hAnsiTheme="minorEastAsia" w:hint="eastAsia"/>
                <w:sz w:val="24"/>
                <w:szCs w:val="24"/>
              </w:rPr>
              <w:t>国交省補助事業採択サイトのアドレスを記載</w:t>
            </w:r>
          </w:p>
          <w:p w14:paraId="0FB52F25" w14:textId="77777777" w:rsidR="00A57C43" w:rsidRDefault="00A57C43" w:rsidP="002F442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4DE4601" w14:textId="77777777" w:rsidR="002F442F" w:rsidRPr="00B22798" w:rsidRDefault="00842674" w:rsidP="002F442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④</w:t>
            </w:r>
            <w:r w:rsidR="002F442F" w:rsidRPr="00B2279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一般への周知普及</w:t>
            </w:r>
          </w:p>
          <w:p w14:paraId="4E306A9B" w14:textId="77777777" w:rsidR="00F354B6" w:rsidRPr="00B86B28" w:rsidRDefault="00F354B6" w:rsidP="00752CA2">
            <w:pPr>
              <w:ind w:leftChars="97" w:left="204"/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・広報誌を活用し補助事業の周知を実施</w:t>
            </w:r>
          </w:p>
          <w:p w14:paraId="327698C5" w14:textId="77777777" w:rsidR="00F96F3D" w:rsidRDefault="00734E00" w:rsidP="00A57C43">
            <w:pPr>
              <w:ind w:leftChars="97" w:left="204"/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A522E">
              <w:rPr>
                <w:rFonts w:asciiTheme="minorEastAsia" w:hAnsiTheme="minorEastAsia" w:hint="eastAsia"/>
                <w:sz w:val="24"/>
                <w:szCs w:val="24"/>
              </w:rPr>
              <w:t>補助事業に関するパンフレット</w:t>
            </w:r>
            <w:r w:rsidR="003D331E" w:rsidRPr="00B86B28">
              <w:rPr>
                <w:rFonts w:asciiTheme="minorEastAsia" w:hAnsiTheme="minorEastAsia" w:hint="eastAsia"/>
                <w:sz w:val="24"/>
                <w:szCs w:val="24"/>
              </w:rPr>
              <w:t>等の作成・配布</w:t>
            </w:r>
          </w:p>
          <w:p w14:paraId="0ACF9CF4" w14:textId="77777777" w:rsidR="00A57C43" w:rsidRPr="00A57C43" w:rsidRDefault="00A57C43" w:rsidP="00A57C43">
            <w:pPr>
              <w:ind w:leftChars="97" w:left="20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4E00" w:rsidRPr="002F442F" w14:paraId="5EB1B09D" w14:textId="77777777" w:rsidTr="00FE2A93">
        <w:trPr>
          <w:cantSplit/>
          <w:trHeight w:val="822"/>
          <w:jc w:val="right"/>
        </w:trPr>
        <w:tc>
          <w:tcPr>
            <w:tcW w:w="567" w:type="dxa"/>
            <w:shd w:val="clear" w:color="auto" w:fill="D9D9D9" w:themeFill="background1" w:themeFillShade="D9"/>
            <w:textDirection w:val="tbRlV"/>
          </w:tcPr>
          <w:p w14:paraId="748CD170" w14:textId="77777777" w:rsidR="00734E00" w:rsidRPr="009D319B" w:rsidRDefault="00734E00" w:rsidP="00DB5456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D31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目標</w:t>
            </w:r>
          </w:p>
        </w:tc>
        <w:tc>
          <w:tcPr>
            <w:tcW w:w="4111" w:type="dxa"/>
            <w:tcBorders>
              <w:right w:val="dashed" w:sz="4" w:space="0" w:color="auto"/>
            </w:tcBorders>
          </w:tcPr>
          <w:p w14:paraId="594B9FA3" w14:textId="10B7D5A3" w:rsidR="00734E00" w:rsidRPr="00B86B28" w:rsidRDefault="00734E00">
            <w:pPr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・耐震診断</w:t>
            </w:r>
            <w:r w:rsidR="00DF3051"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  <w:p w14:paraId="4538040F" w14:textId="0A045D58" w:rsidR="00734E00" w:rsidRPr="00FE2A93" w:rsidRDefault="00FE2A93">
            <w:pPr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・改修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設計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工事一括補助：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</w:tc>
        <w:tc>
          <w:tcPr>
            <w:tcW w:w="4358" w:type="dxa"/>
            <w:tcBorders>
              <w:left w:val="dashed" w:sz="4" w:space="0" w:color="auto"/>
            </w:tcBorders>
          </w:tcPr>
          <w:p w14:paraId="1100971B" w14:textId="64FACDC0" w:rsidR="00734E00" w:rsidRPr="008B6948" w:rsidRDefault="00734E00" w:rsidP="008B6948">
            <w:pPr>
              <w:rPr>
                <w:rFonts w:asciiTheme="minorEastAsia" w:hAnsiTheme="minorEastAsia"/>
                <w:sz w:val="24"/>
                <w:szCs w:val="24"/>
              </w:rPr>
            </w:pP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・建替え設計工事一括補助：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</w:tc>
      </w:tr>
    </w:tbl>
    <w:p w14:paraId="61D14DA7" w14:textId="77777777" w:rsidR="00F354B6" w:rsidRDefault="00F354B6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359CD89C" w14:textId="77777777" w:rsidR="009064C4" w:rsidRDefault="009064C4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5D2EA373" w14:textId="77777777" w:rsidR="009064C4" w:rsidRDefault="009064C4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61415741" w14:textId="77777777" w:rsidR="003B6FB2" w:rsidRPr="008B6948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BD48B5" w14:textId="77777777" w:rsidR="003B6FB2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9B1767" w14:textId="77777777" w:rsidR="003B6FB2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DDA77B" w14:textId="77777777" w:rsidR="003B6FB2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2C6EE417" w14:textId="77777777" w:rsidR="003B6FB2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353107FE" w14:textId="77777777" w:rsidR="003B6FB2" w:rsidRDefault="003B6FB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4275F84C" w14:textId="77777777" w:rsidR="007B5EF6" w:rsidRDefault="007B5EF6" w:rsidP="00752CA2">
      <w:pPr>
        <w:jc w:val="righ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350C799C" w14:textId="77777777" w:rsidR="001E29FD" w:rsidRDefault="001E29FD" w:rsidP="00B86B28">
      <w:pPr>
        <w:ind w:right="720"/>
        <w:rPr>
          <w:rFonts w:ascii="HG丸ｺﾞｼｯｸM-PRO" w:eastAsia="HG丸ｺﾞｼｯｸM-PRO" w:hAnsi="HG丸ｺﾞｼｯｸM-PRO"/>
          <w:sz w:val="18"/>
          <w:szCs w:val="18"/>
        </w:rPr>
      </w:pPr>
    </w:p>
    <w:p w14:paraId="3AA22373" w14:textId="586D4892" w:rsidR="00C71487" w:rsidRPr="003B6FB2" w:rsidRDefault="00DB597C">
      <w:pPr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lastRenderedPageBreak/>
        <w:t>４　前年度（令和</w:t>
      </w:r>
      <w:r w:rsidR="007B5EF6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７</w:t>
      </w:r>
      <w:r w:rsidR="00524EEE" w:rsidRPr="003B6FB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年度）実績・自己評価</w:t>
      </w:r>
    </w:p>
    <w:p w14:paraId="7936BB14" w14:textId="77777777" w:rsidR="003B6FB2" w:rsidRPr="003B6FB2" w:rsidRDefault="003B6FB2">
      <w:pPr>
        <w:rPr>
          <w:rFonts w:ascii="HG丸ｺﾞｼｯｸM-PRO" w:eastAsia="HG丸ｺﾞｼｯｸM-PRO" w:hAnsi="HG丸ｺﾞｼｯｸM-PRO"/>
          <w:b/>
          <w:sz w:val="22"/>
          <w:shd w:val="pct15" w:color="auto" w:fill="FFFFFF"/>
        </w:rPr>
      </w:pP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583"/>
        <w:gridCol w:w="4095"/>
        <w:gridCol w:w="4252"/>
      </w:tblGrid>
      <w:tr w:rsidR="00DB5456" w:rsidRPr="002F442F" w14:paraId="0E935B3E" w14:textId="77777777" w:rsidTr="003B6FB2">
        <w:trPr>
          <w:trHeight w:val="476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43B3F955" w14:textId="77777777" w:rsidR="00DB5456" w:rsidRPr="009D319B" w:rsidRDefault="00DB5456" w:rsidP="00DB5456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D31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実績</w:t>
            </w:r>
          </w:p>
        </w:tc>
        <w:tc>
          <w:tcPr>
            <w:tcW w:w="8347" w:type="dxa"/>
            <w:gridSpan w:val="2"/>
            <w:shd w:val="clear" w:color="auto" w:fill="D9D9D9" w:themeFill="background1" w:themeFillShade="D9"/>
            <w:vAlign w:val="center"/>
          </w:tcPr>
          <w:p w14:paraId="6A711083" w14:textId="77777777" w:rsidR="00DB5456" w:rsidRPr="00BA4FC6" w:rsidRDefault="00DB5456" w:rsidP="002F442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A4F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財政的支援</w:t>
            </w:r>
          </w:p>
        </w:tc>
      </w:tr>
      <w:tr w:rsidR="003D331E" w:rsidRPr="002F442F" w14:paraId="00216BF3" w14:textId="77777777" w:rsidTr="003B6FB2">
        <w:tc>
          <w:tcPr>
            <w:tcW w:w="583" w:type="dxa"/>
            <w:vMerge/>
            <w:shd w:val="clear" w:color="auto" w:fill="D9D9D9" w:themeFill="background1" w:themeFillShade="D9"/>
          </w:tcPr>
          <w:p w14:paraId="46201158" w14:textId="77777777" w:rsidR="003D331E" w:rsidRPr="002F442F" w:rsidRDefault="003D33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95" w:type="dxa"/>
            <w:tcBorders>
              <w:right w:val="dashed" w:sz="4" w:space="0" w:color="auto"/>
            </w:tcBorders>
          </w:tcPr>
          <w:p w14:paraId="5746432B" w14:textId="765175E2" w:rsidR="003D331E" w:rsidRPr="00BA4FC6" w:rsidRDefault="00DF30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・耐震診断補助</w:t>
            </w:r>
            <w:r w:rsidR="003D331E" w:rsidRPr="00BA4FC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3D331E" w:rsidRPr="00BA4FC6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  <w:p w14:paraId="3D8BBF88" w14:textId="1A7E4750" w:rsidR="003D331E" w:rsidRPr="00BA4FC6" w:rsidRDefault="003D33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・耐震改修設計費補助：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  <w:p w14:paraId="353FA85D" w14:textId="22115D89" w:rsidR="003D331E" w:rsidRPr="00BA4FC6" w:rsidRDefault="003D33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・耐震改修工事費補助：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</w:tc>
        <w:tc>
          <w:tcPr>
            <w:tcW w:w="4252" w:type="dxa"/>
            <w:tcBorders>
              <w:left w:val="dashed" w:sz="4" w:space="0" w:color="auto"/>
            </w:tcBorders>
          </w:tcPr>
          <w:p w14:paraId="662AB719" w14:textId="5BADFBE9" w:rsidR="00DB597C" w:rsidRDefault="00FE2A93" w:rsidP="003D33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・改修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設計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工事一括補助：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DB597C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  <w:p w14:paraId="0FBF2695" w14:textId="6B6A5AFA" w:rsidR="003D331E" w:rsidRPr="00BA4FC6" w:rsidRDefault="003D331E" w:rsidP="003D33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・建替え</w:t>
            </w:r>
            <w:r w:rsidR="00116DE7">
              <w:rPr>
                <w:rFonts w:asciiTheme="minorEastAsia" w:hAnsiTheme="minorEastAsia" w:hint="eastAsia"/>
                <w:sz w:val="24"/>
                <w:szCs w:val="24"/>
              </w:rPr>
              <w:t>設計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116DE7">
              <w:rPr>
                <w:rFonts w:asciiTheme="minorEastAsia" w:hAnsiTheme="minorEastAsia" w:hint="eastAsia"/>
                <w:sz w:val="24"/>
                <w:szCs w:val="24"/>
              </w:rPr>
              <w:t>一括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補助：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  <w:p w14:paraId="3337D635" w14:textId="77777777" w:rsidR="003D331E" w:rsidRPr="00BA4FC6" w:rsidRDefault="003D331E" w:rsidP="00DB59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・耐震シェルター工事補助：</w:t>
            </w:r>
            <w:r w:rsidR="00BA4FC6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戸</w:t>
            </w:r>
          </w:p>
        </w:tc>
      </w:tr>
      <w:tr w:rsidR="00DB5456" w:rsidRPr="002F442F" w14:paraId="25C1D895" w14:textId="77777777" w:rsidTr="003B6FB2">
        <w:trPr>
          <w:trHeight w:val="474"/>
        </w:trPr>
        <w:tc>
          <w:tcPr>
            <w:tcW w:w="583" w:type="dxa"/>
            <w:vMerge/>
            <w:shd w:val="clear" w:color="auto" w:fill="D9D9D9" w:themeFill="background1" w:themeFillShade="D9"/>
          </w:tcPr>
          <w:p w14:paraId="1D3701B3" w14:textId="77777777" w:rsidR="00DB5456" w:rsidRPr="002F442F" w:rsidRDefault="00DB54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47" w:type="dxa"/>
            <w:gridSpan w:val="2"/>
            <w:shd w:val="clear" w:color="auto" w:fill="D9D9D9" w:themeFill="background1" w:themeFillShade="D9"/>
            <w:vAlign w:val="center"/>
          </w:tcPr>
          <w:p w14:paraId="62490140" w14:textId="77777777" w:rsidR="00DB5456" w:rsidRPr="00BA4FC6" w:rsidRDefault="002F442F" w:rsidP="002F442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A4F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普及啓発等</w:t>
            </w:r>
          </w:p>
        </w:tc>
      </w:tr>
      <w:tr w:rsidR="00DB5456" w:rsidRPr="002F442F" w14:paraId="0E7D5448" w14:textId="77777777" w:rsidTr="003B6FB2">
        <w:tc>
          <w:tcPr>
            <w:tcW w:w="583" w:type="dxa"/>
            <w:vMerge/>
            <w:shd w:val="clear" w:color="auto" w:fill="D9D9D9" w:themeFill="background1" w:themeFillShade="D9"/>
          </w:tcPr>
          <w:p w14:paraId="189E87ED" w14:textId="77777777" w:rsidR="00DB5456" w:rsidRPr="002F442F" w:rsidRDefault="00DB54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47" w:type="dxa"/>
            <w:gridSpan w:val="2"/>
          </w:tcPr>
          <w:p w14:paraId="14D140A1" w14:textId="77777777" w:rsidR="00DB5456" w:rsidRDefault="00616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BA4FC6">
              <w:rPr>
                <w:rFonts w:asciiTheme="minorEastAsia" w:hAnsiTheme="minorEastAsia" w:hint="eastAsia"/>
                <w:sz w:val="24"/>
                <w:szCs w:val="24"/>
              </w:rPr>
              <w:t>・広報誌を活用し補助事業の周知を実施</w:t>
            </w:r>
          </w:p>
          <w:p w14:paraId="3AA91670" w14:textId="5C4427FE" w:rsidR="00116DE7" w:rsidRDefault="003E57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（広報うと令和</w:t>
            </w:r>
            <w:r w:rsidR="007B5EF6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C02461">
              <w:rPr>
                <w:rFonts w:asciiTheme="minorEastAsia" w:hAnsiTheme="minorEastAsia" w:hint="eastAsia"/>
                <w:sz w:val="24"/>
                <w:szCs w:val="24"/>
              </w:rPr>
              <w:t>年５</w:t>
            </w:r>
            <w:r w:rsidR="00FE2A93">
              <w:rPr>
                <w:rFonts w:asciiTheme="minorEastAsia" w:hAnsiTheme="minorEastAsia" w:hint="eastAsia"/>
                <w:sz w:val="24"/>
                <w:szCs w:val="24"/>
              </w:rPr>
              <w:t>月号</w:t>
            </w:r>
            <w:r w:rsidR="00116DE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3CE9823" w14:textId="77777777" w:rsidR="00DB597C" w:rsidRPr="00B86B28" w:rsidRDefault="00DB597C" w:rsidP="002F6EDC">
            <w:pPr>
              <w:spacing w:beforeLines="50" w:before="18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1710DB">
              <w:rPr>
                <w:rFonts w:asciiTheme="minorEastAsia" w:hAnsiTheme="minorEastAsia" w:hint="eastAsia"/>
                <w:sz w:val="24"/>
                <w:szCs w:val="24"/>
              </w:rPr>
              <w:t>宇土市内に固定資産を持っている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全ての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住宅所有者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B86B28">
              <w:rPr>
                <w:rFonts w:asciiTheme="minorEastAsia" w:hAnsiTheme="minorEastAsia" w:hint="eastAsia"/>
                <w:sz w:val="24"/>
                <w:szCs w:val="24"/>
              </w:rPr>
              <w:t>にダイレクトメールを送付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（固定資産税等納税通知書を活用</w:t>
            </w:r>
            <w:r w:rsidR="00F96F3D">
              <w:rPr>
                <w:rFonts w:asciiTheme="minorEastAsia" w:hAnsiTheme="minorEastAsia" w:hint="eastAsia"/>
                <w:sz w:val="24"/>
                <w:szCs w:val="24"/>
              </w:rPr>
              <w:t>した。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27AF3B33" w14:textId="77777777" w:rsidR="00116DE7" w:rsidRDefault="00DB597C" w:rsidP="002F6EDC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・窓口に案内チラシの設置　</w:t>
            </w:r>
          </w:p>
          <w:p w14:paraId="087EEE1F" w14:textId="3AC88B16" w:rsidR="00136E6C" w:rsidRPr="002F6EDC" w:rsidRDefault="00DB597C" w:rsidP="002F6EDC">
            <w:pPr>
              <w:spacing w:before="24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・アクションプログラム策定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（令和</w:t>
            </w:r>
            <w:r w:rsidR="005570D2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116DE7" w:rsidRPr="004315C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FE2A93" w:rsidRPr="004315CF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116DE7" w:rsidRPr="004315C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315CF" w:rsidRPr="004315C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116DE7" w:rsidRPr="004315CF">
              <w:rPr>
                <w:rFonts w:asciiTheme="minorEastAsia" w:hAnsiTheme="minorEastAsia" w:hint="eastAsia"/>
                <w:sz w:val="24"/>
                <w:szCs w:val="24"/>
              </w:rPr>
              <w:t>日）</w:t>
            </w:r>
          </w:p>
          <w:p w14:paraId="0881BF88" w14:textId="77777777" w:rsidR="0061605D" w:rsidRDefault="00136E6C" w:rsidP="002F6EDC">
            <w:pPr>
              <w:spacing w:before="240"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・宇土市ＨＰへの掲載</w:t>
            </w:r>
          </w:p>
          <w:p w14:paraId="749D7495" w14:textId="77777777" w:rsidR="00136E6C" w:rsidRDefault="00136E6C" w:rsidP="000C052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hyperlink r:id="rId8" w:history="1">
              <w:r w:rsidR="002F6EDC" w:rsidRPr="004315CF">
                <w:rPr>
                  <w:rStyle w:val="ab"/>
                  <w:color w:val="auto"/>
                </w:rPr>
                <w:t>https://www.city.uto.lg.jp/article/view/1206/1723.html</w:t>
              </w:r>
            </w:hyperlink>
            <w:r w:rsidRPr="004315C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578E7076" w14:textId="77777777" w:rsidR="002F6EDC" w:rsidRPr="002F6EDC" w:rsidRDefault="002F6EDC" w:rsidP="000C0529"/>
        </w:tc>
      </w:tr>
      <w:tr w:rsidR="00DB5456" w:rsidRPr="002F442F" w14:paraId="69CF09D3" w14:textId="77777777" w:rsidTr="003B6FB2">
        <w:trPr>
          <w:trHeight w:val="453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791719D5" w14:textId="77777777" w:rsidR="00DB5456" w:rsidRPr="009D319B" w:rsidRDefault="00DB5456" w:rsidP="00DB5456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D31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自己評価</w:t>
            </w:r>
          </w:p>
        </w:tc>
        <w:tc>
          <w:tcPr>
            <w:tcW w:w="8347" w:type="dxa"/>
            <w:gridSpan w:val="2"/>
            <w:shd w:val="clear" w:color="auto" w:fill="D9D9D9" w:themeFill="background1" w:themeFillShade="D9"/>
            <w:vAlign w:val="center"/>
          </w:tcPr>
          <w:p w14:paraId="0646EBC1" w14:textId="77777777" w:rsidR="00DB5456" w:rsidRPr="00BA4FC6" w:rsidRDefault="00DB480C" w:rsidP="00DB480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A4F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</w:t>
            </w:r>
          </w:p>
        </w:tc>
      </w:tr>
      <w:tr w:rsidR="00DB5456" w:rsidRPr="002F442F" w14:paraId="774A2AF6" w14:textId="77777777" w:rsidTr="003B6FB2">
        <w:tc>
          <w:tcPr>
            <w:tcW w:w="583" w:type="dxa"/>
            <w:vMerge/>
            <w:shd w:val="clear" w:color="auto" w:fill="D9D9D9" w:themeFill="background1" w:themeFillShade="D9"/>
          </w:tcPr>
          <w:p w14:paraId="46B8E521" w14:textId="77777777" w:rsidR="00DB5456" w:rsidRPr="002F442F" w:rsidRDefault="00DB54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47" w:type="dxa"/>
            <w:gridSpan w:val="2"/>
          </w:tcPr>
          <w:p w14:paraId="3E3AF808" w14:textId="77777777" w:rsidR="00136E6C" w:rsidRPr="004315CF" w:rsidRDefault="00DB597C" w:rsidP="004315CF">
            <w:pPr>
              <w:rPr>
                <w:rFonts w:asciiTheme="minorEastAsia" w:hAnsiTheme="minorEastAsia"/>
                <w:sz w:val="24"/>
                <w:szCs w:val="24"/>
              </w:rPr>
            </w:pP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25CC5" w:rsidRPr="004315CF">
              <w:rPr>
                <w:rFonts w:asciiTheme="minorEastAsia" w:hAnsiTheme="minorEastAsia" w:hint="eastAsia"/>
                <w:sz w:val="24"/>
                <w:szCs w:val="24"/>
              </w:rPr>
              <w:t>物価の高騰により</w:t>
            </w:r>
            <w:r w:rsidR="004315C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25CC5" w:rsidRPr="004315CF">
              <w:rPr>
                <w:rFonts w:asciiTheme="minorEastAsia" w:hAnsiTheme="minorEastAsia" w:hint="eastAsia"/>
                <w:sz w:val="24"/>
                <w:szCs w:val="24"/>
              </w:rPr>
              <w:t>相談はあったが申込者が</w:t>
            </w:r>
            <w:r w:rsidR="004315CF" w:rsidRPr="004315CF">
              <w:rPr>
                <w:rFonts w:asciiTheme="minorEastAsia" w:hAnsiTheme="minorEastAsia" w:hint="eastAsia"/>
                <w:sz w:val="24"/>
                <w:szCs w:val="24"/>
              </w:rPr>
              <w:t>少な</w:t>
            </w:r>
            <w:r w:rsidR="00425CC5" w:rsidRPr="004315CF">
              <w:rPr>
                <w:rFonts w:asciiTheme="minorEastAsia" w:hAnsiTheme="minorEastAsia" w:hint="eastAsia"/>
                <w:sz w:val="24"/>
                <w:szCs w:val="24"/>
              </w:rPr>
              <w:t>かった。</w:t>
            </w:r>
          </w:p>
        </w:tc>
      </w:tr>
      <w:tr w:rsidR="00DB5456" w:rsidRPr="002F442F" w14:paraId="66830C1B" w14:textId="77777777" w:rsidTr="003B6FB2">
        <w:trPr>
          <w:trHeight w:val="400"/>
        </w:trPr>
        <w:tc>
          <w:tcPr>
            <w:tcW w:w="583" w:type="dxa"/>
            <w:vMerge/>
            <w:shd w:val="clear" w:color="auto" w:fill="D9D9D9" w:themeFill="background1" w:themeFillShade="D9"/>
          </w:tcPr>
          <w:p w14:paraId="735F1A52" w14:textId="77777777" w:rsidR="00DB5456" w:rsidRPr="002F442F" w:rsidRDefault="00DB54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47" w:type="dxa"/>
            <w:gridSpan w:val="2"/>
            <w:shd w:val="clear" w:color="auto" w:fill="D9D9D9" w:themeFill="background1" w:themeFillShade="D9"/>
            <w:vAlign w:val="center"/>
          </w:tcPr>
          <w:p w14:paraId="2281BED7" w14:textId="77777777" w:rsidR="00DB480C" w:rsidRPr="00BA4FC6" w:rsidRDefault="00DB480C" w:rsidP="00DB480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A4FC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改善策</w:t>
            </w:r>
          </w:p>
        </w:tc>
      </w:tr>
      <w:tr w:rsidR="00DB5456" w:rsidRPr="002F442F" w14:paraId="13AD8CD4" w14:textId="77777777" w:rsidTr="003B6FB2">
        <w:tc>
          <w:tcPr>
            <w:tcW w:w="583" w:type="dxa"/>
            <w:vMerge/>
            <w:shd w:val="clear" w:color="auto" w:fill="D9D9D9" w:themeFill="background1" w:themeFillShade="D9"/>
          </w:tcPr>
          <w:p w14:paraId="4C744505" w14:textId="77777777" w:rsidR="00DB5456" w:rsidRPr="002F442F" w:rsidRDefault="00DB54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47" w:type="dxa"/>
            <w:gridSpan w:val="2"/>
          </w:tcPr>
          <w:p w14:paraId="2388A929" w14:textId="77777777" w:rsidR="002F442F" w:rsidRPr="004315CF" w:rsidRDefault="0061605D" w:rsidP="00136E6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25CC5" w:rsidRPr="004315CF">
              <w:rPr>
                <w:rFonts w:asciiTheme="minorEastAsia" w:hAnsiTheme="minorEastAsia" w:hint="eastAsia"/>
                <w:sz w:val="24"/>
                <w:szCs w:val="24"/>
              </w:rPr>
              <w:t>低コスト工法等の耐震改修の</w:t>
            </w:r>
            <w:r w:rsidR="00136E6C" w:rsidRPr="004315CF">
              <w:rPr>
                <w:rFonts w:asciiTheme="minorEastAsia" w:hAnsiTheme="minorEastAsia" w:hint="eastAsia"/>
                <w:sz w:val="24"/>
                <w:szCs w:val="24"/>
              </w:rPr>
              <w:t>周知を図る</w:t>
            </w:r>
            <w:r w:rsidR="009D319B" w:rsidRPr="004315C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4CCE434A" w14:textId="77777777" w:rsidR="00136E6C" w:rsidRPr="004315CF" w:rsidRDefault="00DB597C" w:rsidP="00136E6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・前年度</w:t>
            </w:r>
            <w:r w:rsidR="004315CF">
              <w:rPr>
                <w:rFonts w:asciiTheme="minorEastAsia" w:hAnsiTheme="minorEastAsia" w:hint="eastAsia"/>
                <w:sz w:val="24"/>
                <w:szCs w:val="24"/>
              </w:rPr>
              <w:t>と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同様</w:t>
            </w:r>
            <w:r w:rsidR="004315C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固定資産税納税通知書</w:t>
            </w:r>
            <w:r w:rsidR="004315CF">
              <w:rPr>
                <w:rFonts w:asciiTheme="minorEastAsia" w:hAnsiTheme="minorEastAsia" w:hint="eastAsia"/>
                <w:sz w:val="24"/>
                <w:szCs w:val="24"/>
              </w:rPr>
              <w:t>送付の際併せてＰＲし</w:t>
            </w:r>
            <w:r w:rsidR="008A0AF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周知を図る。</w:t>
            </w:r>
          </w:p>
          <w:p w14:paraId="1FF84CF8" w14:textId="77777777" w:rsidR="00136E6C" w:rsidRPr="00136E6C" w:rsidRDefault="004315CF" w:rsidP="008A0AF4">
            <w:pPr>
              <w:rPr>
                <w:rFonts w:asciiTheme="minorEastAsia" w:hAnsiTheme="minorEastAsia"/>
                <w:sz w:val="24"/>
                <w:szCs w:val="24"/>
              </w:rPr>
            </w:pP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・ＬＩＮＥ等の身近なＳＮＳを活用し</w:t>
            </w:r>
            <w:r w:rsidR="008A0AF4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4315CF">
              <w:rPr>
                <w:rFonts w:asciiTheme="minorEastAsia" w:hAnsiTheme="minorEastAsia" w:hint="eastAsia"/>
                <w:sz w:val="24"/>
                <w:szCs w:val="24"/>
              </w:rPr>
              <w:t>周知</w:t>
            </w:r>
            <w:r w:rsidR="008A0AF4">
              <w:rPr>
                <w:rFonts w:asciiTheme="minorEastAsia" w:hAnsiTheme="minorEastAsia" w:hint="eastAsia"/>
                <w:sz w:val="24"/>
                <w:szCs w:val="24"/>
              </w:rPr>
              <w:t>を図る</w:t>
            </w:r>
            <w:r w:rsidR="00136E6C" w:rsidRPr="004315C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0400667A" w14:textId="77777777" w:rsidR="00752CA2" w:rsidRDefault="00752CA2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681869" w14:textId="77777777" w:rsidR="00136E6C" w:rsidRDefault="00136E6C" w:rsidP="00752CA2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583"/>
        <w:gridCol w:w="2110"/>
        <w:gridCol w:w="1701"/>
        <w:gridCol w:w="2693"/>
        <w:gridCol w:w="1843"/>
      </w:tblGrid>
      <w:tr w:rsidR="00B5562D" w:rsidRPr="002F442F" w14:paraId="1B396F34" w14:textId="77777777" w:rsidTr="00B5562D">
        <w:trPr>
          <w:trHeight w:val="476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</w:tcPr>
          <w:p w14:paraId="1A7D2F91" w14:textId="77777777" w:rsidR="00B5562D" w:rsidRPr="009D319B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耐震改修促進計画</w:t>
            </w:r>
          </w:p>
        </w:tc>
        <w:tc>
          <w:tcPr>
            <w:tcW w:w="2110" w:type="dxa"/>
            <w:shd w:val="clear" w:color="auto" w:fill="DBE5F1" w:themeFill="accent1" w:themeFillTint="33"/>
            <w:vAlign w:val="center"/>
          </w:tcPr>
          <w:p w14:paraId="4F9682B9" w14:textId="77777777" w:rsidR="00B5562D" w:rsidRPr="00BA4FC6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計画期間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C21E41F" w14:textId="3E660A87" w:rsidR="00B5562D" w:rsidRPr="00BA4FC6" w:rsidRDefault="00B5562D" w:rsidP="00DF305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平成29</w:t>
            </w:r>
            <w:r w:rsidR="00DF305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年度～令和</w:t>
            </w:r>
            <w:r w:rsidR="005570D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</w:t>
            </w:r>
          </w:p>
        </w:tc>
      </w:tr>
      <w:tr w:rsidR="00B5562D" w:rsidRPr="002F442F" w14:paraId="17D8BFB6" w14:textId="77777777" w:rsidTr="00B5562D">
        <w:trPr>
          <w:trHeight w:val="368"/>
        </w:trPr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056BCDA0" w14:textId="77777777" w:rsidR="00B5562D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10" w:type="dxa"/>
            <w:vMerge w:val="restart"/>
            <w:shd w:val="clear" w:color="auto" w:fill="DBE5F1" w:themeFill="accent1" w:themeFillTint="33"/>
            <w:vAlign w:val="center"/>
          </w:tcPr>
          <w:p w14:paraId="13BC1B4A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耐震化率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6FA726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51％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006C184D" w14:textId="77777777" w:rsidR="00B5562D" w:rsidRPr="00BA4FC6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住宅戸数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CFDFD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</w:t>
            </w:r>
            <w:r w:rsidR="00425C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193戸</w:t>
            </w:r>
          </w:p>
        </w:tc>
      </w:tr>
      <w:tr w:rsidR="00B5562D" w:rsidRPr="002F442F" w14:paraId="38041AF6" w14:textId="77777777" w:rsidTr="00203EAE">
        <w:trPr>
          <w:trHeight w:val="367"/>
        </w:trPr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713F5E2A" w14:textId="77777777" w:rsidR="00B5562D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10" w:type="dxa"/>
            <w:vMerge/>
            <w:shd w:val="clear" w:color="auto" w:fill="DBE5F1" w:themeFill="accent1" w:themeFillTint="33"/>
            <w:vAlign w:val="center"/>
          </w:tcPr>
          <w:p w14:paraId="270C622D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1F2800" w14:textId="77777777" w:rsidR="00B5562D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434E3EB3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耐震性有戸数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C8236F" w14:textId="77777777" w:rsidR="00B5562D" w:rsidRDefault="00425CC5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6,724</w:t>
            </w:r>
            <w:r w:rsidR="00B5562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戸</w:t>
            </w:r>
          </w:p>
        </w:tc>
      </w:tr>
      <w:tr w:rsidR="00B5562D" w:rsidRPr="002F442F" w14:paraId="4F71B575" w14:textId="77777777" w:rsidTr="00B5562D">
        <w:trPr>
          <w:trHeight w:val="476"/>
        </w:trPr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108B2DB5" w14:textId="77777777" w:rsidR="00B5562D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10" w:type="dxa"/>
            <w:shd w:val="clear" w:color="auto" w:fill="DBE5F1" w:themeFill="accent1" w:themeFillTint="33"/>
            <w:vAlign w:val="center"/>
          </w:tcPr>
          <w:p w14:paraId="4665202B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算出年度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FD9EE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平成２８年度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19A83DCE" w14:textId="77777777" w:rsidR="00B5562D" w:rsidRPr="00BA4FC6" w:rsidRDefault="00B5562D" w:rsidP="00B556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耐震化率根拠数値年度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7C01B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平成28年</w:t>
            </w:r>
          </w:p>
        </w:tc>
      </w:tr>
      <w:tr w:rsidR="00B5562D" w:rsidRPr="002F442F" w14:paraId="0DDB760D" w14:textId="77777777" w:rsidTr="00B5562D">
        <w:trPr>
          <w:trHeight w:val="476"/>
        </w:trPr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584B27B0" w14:textId="77777777" w:rsidR="00B5562D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10" w:type="dxa"/>
            <w:shd w:val="clear" w:color="auto" w:fill="DBE5F1" w:themeFill="accent1" w:themeFillTint="33"/>
            <w:vAlign w:val="center"/>
          </w:tcPr>
          <w:p w14:paraId="563E7123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耐震化中間目標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742A1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特になし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4413D814" w14:textId="77777777" w:rsidR="00B5562D" w:rsidRPr="00BA4FC6" w:rsidRDefault="00B5562D" w:rsidP="00B5562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中間目標年度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555CF1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特になし</w:t>
            </w:r>
          </w:p>
        </w:tc>
      </w:tr>
      <w:tr w:rsidR="00B5562D" w:rsidRPr="002F442F" w14:paraId="5123E378" w14:textId="77777777" w:rsidTr="00B5562D">
        <w:trPr>
          <w:trHeight w:val="476"/>
        </w:trPr>
        <w:tc>
          <w:tcPr>
            <w:tcW w:w="583" w:type="dxa"/>
            <w:vMerge/>
            <w:shd w:val="clear" w:color="auto" w:fill="D9D9D9" w:themeFill="background1" w:themeFillShade="D9"/>
            <w:textDirection w:val="tbRlV"/>
          </w:tcPr>
          <w:p w14:paraId="374C84CC" w14:textId="77777777" w:rsidR="00B5562D" w:rsidRDefault="00B5562D" w:rsidP="00136E6C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10" w:type="dxa"/>
            <w:shd w:val="clear" w:color="auto" w:fill="DBE5F1" w:themeFill="accent1" w:themeFillTint="33"/>
            <w:vAlign w:val="center"/>
          </w:tcPr>
          <w:p w14:paraId="0D8F692B" w14:textId="77777777" w:rsidR="00B5562D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耐震化最終目標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24F0B" w14:textId="77777777" w:rsidR="00B5562D" w:rsidRPr="00BA4FC6" w:rsidRDefault="00B5562D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おおむね解消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65F2A38" w14:textId="77777777" w:rsidR="00B5562D" w:rsidRPr="00BA4FC6" w:rsidRDefault="00B5562D" w:rsidP="00136E6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最終目標年度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E37C4A" w14:textId="298823D1" w:rsidR="00B5562D" w:rsidRPr="00BA4FC6" w:rsidRDefault="00DF3051" w:rsidP="00B5562D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</w:t>
            </w:r>
            <w:r w:rsidR="005570D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 w:rsidR="00B5562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年度</w:t>
            </w:r>
          </w:p>
        </w:tc>
      </w:tr>
    </w:tbl>
    <w:p w14:paraId="68DA6276" w14:textId="77777777" w:rsidR="00136E6C" w:rsidRPr="00136E6C" w:rsidRDefault="00136E6C" w:rsidP="00136E6C">
      <w:pPr>
        <w:ind w:right="360"/>
        <w:jc w:val="left"/>
        <w:rPr>
          <w:rFonts w:ascii="HG丸ｺﾞｼｯｸM-PRO" w:eastAsia="HG丸ｺﾞｼｯｸM-PRO" w:hAnsi="HG丸ｺﾞｼｯｸM-PRO" w:hint="eastAsia"/>
          <w:sz w:val="18"/>
          <w:szCs w:val="18"/>
        </w:rPr>
        <w:sectPr w:rsidR="00136E6C" w:rsidRPr="00136E6C" w:rsidSect="00E06D40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D0029FA" w14:textId="77777777" w:rsidR="00A91ACB" w:rsidRPr="00A91ACB" w:rsidRDefault="00A91ACB" w:rsidP="005570D2">
      <w:pPr>
        <w:jc w:val="left"/>
        <w:rPr>
          <w:rFonts w:ascii="HG丸ｺﾞｼｯｸM-PRO" w:eastAsia="HG丸ｺﾞｼｯｸM-PRO" w:hAnsi="HG丸ｺﾞｼｯｸM-PRO" w:hint="eastAsia"/>
          <w:sz w:val="20"/>
          <w:szCs w:val="20"/>
          <w:shd w:val="pct15" w:color="auto" w:fill="FFFFFF"/>
        </w:rPr>
      </w:pPr>
    </w:p>
    <w:sectPr w:rsidR="00A91ACB" w:rsidRPr="00A91ACB" w:rsidSect="00752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B4CB" w14:textId="77777777" w:rsidR="004315CF" w:rsidRDefault="004315CF" w:rsidP="00A627E5">
      <w:r>
        <w:separator/>
      </w:r>
    </w:p>
  </w:endnote>
  <w:endnote w:type="continuationSeparator" w:id="0">
    <w:p w14:paraId="062A3A2B" w14:textId="77777777" w:rsidR="004315CF" w:rsidRDefault="004315CF" w:rsidP="00A6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8D61" w14:textId="77777777" w:rsidR="004315CF" w:rsidRDefault="004315CF" w:rsidP="00A627E5">
      <w:r>
        <w:separator/>
      </w:r>
    </w:p>
  </w:footnote>
  <w:footnote w:type="continuationSeparator" w:id="0">
    <w:p w14:paraId="07791257" w14:textId="77777777" w:rsidR="004315CF" w:rsidRDefault="004315CF" w:rsidP="00A6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F1F"/>
    <w:multiLevelType w:val="hybridMultilevel"/>
    <w:tmpl w:val="B8BC76B4"/>
    <w:lvl w:ilvl="0" w:tplc="6BAC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7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9E1"/>
    <w:rsid w:val="00043985"/>
    <w:rsid w:val="000C0529"/>
    <w:rsid w:val="00116DE7"/>
    <w:rsid w:val="00136E6C"/>
    <w:rsid w:val="001710DB"/>
    <w:rsid w:val="00173C0C"/>
    <w:rsid w:val="001765D0"/>
    <w:rsid w:val="001D3B5B"/>
    <w:rsid w:val="001E29FD"/>
    <w:rsid w:val="001E2F9F"/>
    <w:rsid w:val="00203EAE"/>
    <w:rsid w:val="00250C5E"/>
    <w:rsid w:val="00257A2D"/>
    <w:rsid w:val="00262D2C"/>
    <w:rsid w:val="002D2E5D"/>
    <w:rsid w:val="002F442F"/>
    <w:rsid w:val="002F6EDC"/>
    <w:rsid w:val="003454EA"/>
    <w:rsid w:val="00377593"/>
    <w:rsid w:val="003B6FB2"/>
    <w:rsid w:val="003D14EE"/>
    <w:rsid w:val="003D331E"/>
    <w:rsid w:val="003E57FE"/>
    <w:rsid w:val="00425CC5"/>
    <w:rsid w:val="004315CF"/>
    <w:rsid w:val="00434C01"/>
    <w:rsid w:val="00454EA6"/>
    <w:rsid w:val="004D42CD"/>
    <w:rsid w:val="00524EEE"/>
    <w:rsid w:val="005376B1"/>
    <w:rsid w:val="005570D2"/>
    <w:rsid w:val="0057787C"/>
    <w:rsid w:val="005855A8"/>
    <w:rsid w:val="005E1A9F"/>
    <w:rsid w:val="00604AD9"/>
    <w:rsid w:val="0061605D"/>
    <w:rsid w:val="006366EB"/>
    <w:rsid w:val="00645E6F"/>
    <w:rsid w:val="00666E5F"/>
    <w:rsid w:val="00677068"/>
    <w:rsid w:val="00692065"/>
    <w:rsid w:val="006B0E5D"/>
    <w:rsid w:val="006B3ADD"/>
    <w:rsid w:val="006C40AF"/>
    <w:rsid w:val="006D787A"/>
    <w:rsid w:val="006E60F5"/>
    <w:rsid w:val="00734E00"/>
    <w:rsid w:val="00752CA2"/>
    <w:rsid w:val="00754DF4"/>
    <w:rsid w:val="00774315"/>
    <w:rsid w:val="007911B5"/>
    <w:rsid w:val="007B5EF6"/>
    <w:rsid w:val="007C29E1"/>
    <w:rsid w:val="00842674"/>
    <w:rsid w:val="0089780B"/>
    <w:rsid w:val="008A0AF4"/>
    <w:rsid w:val="008B5EBF"/>
    <w:rsid w:val="008B6948"/>
    <w:rsid w:val="009064C4"/>
    <w:rsid w:val="00915EB9"/>
    <w:rsid w:val="00927AB1"/>
    <w:rsid w:val="00965FB6"/>
    <w:rsid w:val="00966BDA"/>
    <w:rsid w:val="009941A2"/>
    <w:rsid w:val="009A1603"/>
    <w:rsid w:val="009A522E"/>
    <w:rsid w:val="009D319B"/>
    <w:rsid w:val="00A0773A"/>
    <w:rsid w:val="00A57C43"/>
    <w:rsid w:val="00A627E5"/>
    <w:rsid w:val="00A63C63"/>
    <w:rsid w:val="00A91ACB"/>
    <w:rsid w:val="00AC77AB"/>
    <w:rsid w:val="00AD4A7B"/>
    <w:rsid w:val="00B22798"/>
    <w:rsid w:val="00B5562D"/>
    <w:rsid w:val="00B86B28"/>
    <w:rsid w:val="00B97BA7"/>
    <w:rsid w:val="00BA3060"/>
    <w:rsid w:val="00BA4FC6"/>
    <w:rsid w:val="00BB4025"/>
    <w:rsid w:val="00BC5A53"/>
    <w:rsid w:val="00BC6C0A"/>
    <w:rsid w:val="00BE5E50"/>
    <w:rsid w:val="00C02461"/>
    <w:rsid w:val="00C259D0"/>
    <w:rsid w:val="00C32DAA"/>
    <w:rsid w:val="00C71487"/>
    <w:rsid w:val="00CD0E21"/>
    <w:rsid w:val="00D033A8"/>
    <w:rsid w:val="00D16A65"/>
    <w:rsid w:val="00D31A79"/>
    <w:rsid w:val="00DA3F2D"/>
    <w:rsid w:val="00DB480C"/>
    <w:rsid w:val="00DB5456"/>
    <w:rsid w:val="00DB597C"/>
    <w:rsid w:val="00DC0CEA"/>
    <w:rsid w:val="00DC5599"/>
    <w:rsid w:val="00DC6846"/>
    <w:rsid w:val="00DF1C61"/>
    <w:rsid w:val="00DF3051"/>
    <w:rsid w:val="00E06D40"/>
    <w:rsid w:val="00EA4511"/>
    <w:rsid w:val="00EC770F"/>
    <w:rsid w:val="00EE44BD"/>
    <w:rsid w:val="00EF55E4"/>
    <w:rsid w:val="00F1189F"/>
    <w:rsid w:val="00F354B6"/>
    <w:rsid w:val="00F558FB"/>
    <w:rsid w:val="00F87558"/>
    <w:rsid w:val="00F96F3D"/>
    <w:rsid w:val="00FB2FD6"/>
    <w:rsid w:val="00FC639A"/>
    <w:rsid w:val="00FE2A93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7BA93DD"/>
  <w15:docId w15:val="{A7E4811B-1030-414B-8B83-6BE1AD3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77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2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27E5"/>
  </w:style>
  <w:style w:type="paragraph" w:styleId="a8">
    <w:name w:val="footer"/>
    <w:basedOn w:val="a"/>
    <w:link w:val="a9"/>
    <w:uiPriority w:val="99"/>
    <w:unhideWhenUsed/>
    <w:rsid w:val="00A62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27E5"/>
  </w:style>
  <w:style w:type="paragraph" w:styleId="aa">
    <w:name w:val="List Paragraph"/>
    <w:basedOn w:val="a"/>
    <w:uiPriority w:val="34"/>
    <w:qFormat/>
    <w:rsid w:val="00D033A8"/>
    <w:pPr>
      <w:ind w:leftChars="400" w:left="840"/>
    </w:pPr>
  </w:style>
  <w:style w:type="character" w:styleId="ab">
    <w:name w:val="Hyperlink"/>
    <w:basedOn w:val="a0"/>
    <w:uiPriority w:val="99"/>
    <w:unhideWhenUsed/>
    <w:rsid w:val="002F6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uto.lg.jp/article/view/1206/17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78B3-0D25-4024-A19E-2A0D3862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中原 怜也</cp:lastModifiedBy>
  <cp:revision>70</cp:revision>
  <cp:lastPrinted>2025-04-17T09:31:00Z</cp:lastPrinted>
  <dcterms:created xsi:type="dcterms:W3CDTF">2018-05-17T05:53:00Z</dcterms:created>
  <dcterms:modified xsi:type="dcterms:W3CDTF">2026-04-27T01:51:00Z</dcterms:modified>
</cp:coreProperties>
</file>